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Općinsko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67. stavka 1. Zakona o komunalnom gospodarstvu („Narodne novine“ br. 68/18, 110/18, 32/20) i članka 30. Statuta Općine Hum na Sutli ("Službeni glasnik Krapinsko-Zagorske županije" br. 9/21), Općinsko vijeće Općine Hum na Sutli na sjednici održanoj dana 16. prosinca 2024. godine,  donijelo je</w:t>
      </w:r>
    </w:p>
    <w:p>
      <w:pPr>
        <w:jc w:val="center"/>
        <w:spacing w:lineRule="atLeast" w:line="317" w:after="0" w:beforeAutospacing="0" w:afterAutospacing="0"/>
        <w:pStyle w:val="P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PROGRAM GRAĐENJA</w:t>
      </w:r>
      <w:r>
        <w:rPr>
          <w:rFonts w:ascii="Arial" w:hAnsi="Arial"/>
          <w:sz w:val="24"/>
        </w:rPr>
        <w:t xml:space="preserve"> </w:t>
      </w:r>
    </w:p>
    <w:p>
      <w:pPr>
        <w:jc w:val="center"/>
        <w:spacing w:lineRule="atLeast" w:line="317" w:before="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4"/>
        </w:rPr>
        <w:t xml:space="preserve">KOMUNALNE INFRASTRUKTURE ZA 2025. GODINU</w:t>
      </w:r>
    </w:p>
    <w:p>
      <w:pPr>
        <w:jc w:val="center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Članak 1.</w:t>
      </w: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Ovim Programom određuje se građenje komunalne infrastrukture (u daljnjem tekstu: Program) na području Općine Hum na Sutli za 2025. godinu za: </w:t>
      </w:r>
    </w:p>
    <w:p>
      <w:pPr>
        <w:jc w:val="both"/>
        <w:spacing w:lineRule="auto" w:line="240" w:after="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građevine komunalne infrastrukture koje će se graditi radi uređenja neuređenih dijelova građevinskog područja,</w:t>
      </w:r>
    </w:p>
    <w:p>
      <w:pPr>
        <w:jc w:val="both"/>
        <w:spacing w:lineRule="auto" w:line="240" w:after="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građevine komunalne infrastrukture koje će se graditi u uređenim dijelovima građevinskih područja,</w:t>
      </w:r>
    </w:p>
    <w:p>
      <w:pPr>
        <w:jc w:val="both"/>
        <w:spacing w:lineRule="auto" w:line="240" w:after="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građevine komunalne infrastrukture koje će se graditi izvan građevinskog područja,</w:t>
      </w:r>
    </w:p>
    <w:p>
      <w:pPr>
        <w:jc w:val="both"/>
        <w:spacing w:lineRule="auto" w:line="240" w:after="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postojeće građevine komunalne infrastrukture koje će se rekonstruirati i način rekonstrukcije,</w:t>
      </w:r>
    </w:p>
    <w:p>
      <w:pPr>
        <w:jc w:val="both"/>
        <w:spacing w:lineRule="auto" w:line="240" w:after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građevine komunalne infrastrukture koje će se uklanjati.</w:t>
      </w:r>
    </w:p>
    <w:p>
      <w:pPr>
        <w:jc w:val="both"/>
        <w:spacing w:lineRule="auto" w:line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 sadrži procjenu troškova projektiranja, revizije, građenja, provedbe stručnog nadzora građenja i provedbe vođenja projekta građenja komunalne infrastrukture s naznakom izvora njihova financiranja.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Članak 2.</w:t>
      </w:r>
    </w:p>
    <w:p>
      <w:pPr>
        <w:jc w:val="both"/>
        <w:spacing w:lineRule="auto" w:line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Sadržaj Programa prikazan je u tablici: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1. Građevine komunalne infrastrukture koje će se graditi radi uređenja neuređenih dijelova građevinskog područja</w:t>
            </w:r>
          </w:p>
        </w:tc>
      </w:tr>
      <w:tr>
        <w:tc>
          <w:tcPr>
            <w:tcW w:w="747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UKUPNO</w:t>
            </w:r>
          </w:p>
        </w:tc>
        <w:tc>
          <w:tcPr>
            <w:tcW w:w="237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125.000,00 €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4"/>
        </w:rPr>
      </w:pPr>
    </w:p>
    <w:tbl>
      <w:tblPr>
        <w:tblStyle w:val="T0"/>
        <w:tblInd w:w="0" w:type="dxa"/>
        <w:tblLayout w:type="autofit"/>
        <w:tblW w:w="9854" w:type="dxa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1.1 NERAZVRSTANE CESTE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Nerazvrstane ceste prema Programu asfaltiranja nerazvrstanih cesta za 2025. godinu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 i primici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komunalni doprinos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donacije 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2.1 PARKIRALIŠTE I JAVNA RASVJETA UZ IGRALIŠTE U LASTINAMA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65.000,00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 i primici</w:t>
            </w:r>
          </w:p>
        </w:tc>
        <w:tc>
          <w:tcPr>
            <w:tcW w:w="28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65.000,00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2. Građevine komunalne infrastrukture koje će se graditi u uređenim dijelovima građevinskog područja</w:t>
            </w:r>
          </w:p>
        </w:tc>
      </w:tr>
      <w:tr>
        <w:tc>
          <w:tcPr>
            <w:tcW w:w="747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UKUPNO</w:t>
            </w:r>
          </w:p>
        </w:tc>
        <w:tc>
          <w:tcPr>
            <w:tcW w:w="237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175.200,00 €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0"/>
        <w:tblInd w:w="0" w:type="dxa"/>
        <w:tblLayout w:type="autofit"/>
        <w:tblW w:w="9854" w:type="dxa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2.1 JAVNA RASVJETA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Izgradnja javne rasvjete prema Programu izgradnje javne rasvjete za 2025. godinu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b) Nabava ormarića za javnu rasvjetu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29.200,00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komunalna naknada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59.200,00</w:t>
            </w:r>
          </w:p>
        </w:tc>
      </w:tr>
      <w:tr>
        <w:tc>
          <w:tcPr>
            <w:tcW w:w="985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2.2 JAVNE PROMETNE POVRŠINE NA KOJIMA NIJE DOPUŠTEN PROMET MOTORNIH VOZILA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Izgradnja nogostupa 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66.000,00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komunalna naknada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 i primici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53.700,00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naknada za legalizaciju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b) Projektna dokumentacija za biciklističku stazu uz Sutlu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 i primici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50.000,00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3. Građevine komunalne infrastrukture koje će se graditi izvan građevinskog područja</w:t>
            </w:r>
          </w:p>
        </w:tc>
      </w:tr>
      <w:tr>
        <w:tc>
          <w:tcPr>
            <w:tcW w:w="747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UKUPNO</w:t>
            </w:r>
          </w:p>
        </w:tc>
        <w:tc>
          <w:tcPr>
            <w:tcW w:w="237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20.000,00 €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0"/>
        <w:tblInd w:w="0" w:type="dxa"/>
        <w:tblLayout w:type="autofit"/>
        <w:tblW w:w="9854" w:type="dxa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3.1 JAVNE PROMETNE POVRŠINE NA KOJIMA NIJE DOPUŠTEN PROMET MOTORNIH VOZILA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Izrada projektne dokumentacije za cestovnu infrastrukturu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20.000,00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4. Postojeće građevine komunalne infrastrukture koje će se rekonstruirati i način rekonstrukcije</w:t>
            </w:r>
          </w:p>
        </w:tc>
      </w:tr>
      <w:tr>
        <w:tc>
          <w:tcPr>
            <w:tcW w:w="747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UKUPNO</w:t>
            </w:r>
          </w:p>
        </w:tc>
        <w:tc>
          <w:tcPr>
            <w:tcW w:w="237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80.000,00 €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0"/>
        <w:tblInd w:w="0" w:type="dxa"/>
        <w:tblLayout w:type="autofit"/>
        <w:tblW w:w="9854" w:type="dxa"/>
      </w:tblPr>
      <w:tblGrid/>
      <w:tr>
        <w:tc>
          <w:tcPr>
            <w:tcW w:w="985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4.1 NERAZVRSTANE CESTE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Rekonstrukcija ceste prema knjižnici i domu zdravlja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80.000,00</w:t>
            </w:r>
          </w:p>
        </w:tc>
      </w:tr>
      <w:tr>
        <w:tc>
          <w:tcPr>
            <w:tcW w:w="70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Izvor financiranja: opći prihodi i primici</w:t>
            </w:r>
          </w:p>
        </w:tc>
        <w:tc>
          <w:tcPr>
            <w:tcW w:w="28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80.000,00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hd w:val="clear" w:fill="d9d9d9"/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d9d9d9"/>
        </w:rPr>
        <w:t xml:space="preserve">PROGRAM GRAĐENJA KOMUNALNE INFRASTRUKTURE SVEUKUPNO:  400.200,00 €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Članak 3.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U skladu sa sadržajem Programa prikazanim u članku 2. troškovi Programa raspoređuju se na slijedeće izvore financiranja: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Komunalna naknada</w:t>
            </w:r>
          </w:p>
        </w:tc>
        <w:tc>
          <w:tcPr>
            <w:tcW w:w="302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70.500,00</w:t>
            </w:r>
          </w:p>
        </w:tc>
      </w:tr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Komunalni doprinos</w:t>
            </w:r>
          </w:p>
        </w:tc>
        <w:tc>
          <w:tcPr>
            <w:tcW w:w="302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20.000,00</w:t>
            </w:r>
          </w:p>
        </w:tc>
      </w:tr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Donacija građana za asfaltiranje cesta</w:t>
            </w:r>
          </w:p>
        </w:tc>
        <w:tc>
          <w:tcPr>
            <w:tcW w:w="302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10.000,00</w:t>
            </w:r>
          </w:p>
        </w:tc>
      </w:tr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Naknada za legalizaciju</w:t>
            </w:r>
          </w:p>
        </w:tc>
        <w:tc>
          <w:tcPr>
            <w:tcW w:w="302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1.000,00</w:t>
            </w:r>
          </w:p>
        </w:tc>
      </w:tr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Opći prihodi i primici</w:t>
            </w:r>
          </w:p>
        </w:tc>
        <w:tc>
          <w:tcPr>
            <w:tcW w:w="302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298.700,00</w:t>
            </w:r>
          </w:p>
        </w:tc>
      </w:tr>
      <w:tr>
        <w:tc>
          <w:tcPr>
            <w:tcW w:w="66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UKUPNO (€):</w:t>
            </w:r>
          </w:p>
        </w:tc>
        <w:tc>
          <w:tcPr>
            <w:tcW w:w="302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400.200,00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Članak 4.</w:t>
      </w:r>
    </w:p>
    <w:p>
      <w:pPr>
        <w:jc w:val="both"/>
        <w:spacing w:lineRule="auto" w:line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Ovaj Program građenja komunalne infrastrukture za 2025. godinu objaviti će se u "Službenom glasniku Krapinsko-zagorske županije".</w:t>
      </w:r>
    </w:p>
    <w:p>
      <w:pPr>
        <w:jc w:val="both"/>
        <w:spacing w:lineRule="auto" w:line="240" w:beforeAutospacing="0" w:afterAutospacing="0"/>
        <w:ind w:firstLine="54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left"/>
        <w:spacing w:lineRule="auto" w:line="240" w:beforeAutospacing="0" w:afterAutospacing="0"/>
        <w:ind w:firstLine="720" w:left="576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                       PREDSJEDNIK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OPĆINSKOG VIJEĆA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Mario Antonić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850" w:right="709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2024-12-19T07:43:58Z</dcterms:created>
  <dcterms:modified xsi:type="dcterms:W3CDTF">2024-12-19T07:43:58Z</dcterms:modified>
</cp:coreProperties>
</file>