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Općinski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načelnik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400-01/24-01/37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2140-14-01-24-2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16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prosinca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Na temelju članka 5. točke 2. Zakona o financiranju političkih aktivnosti, izborne promidžbe i referenduma ("Narodne novine" broj 29/19 i 98/19), članka 15. Statuta Općine Hum na Sutli  (“Službene glasnik Krapinsko-zagorske županije” br. 11/13 i 7/18), općinsko vijeće Općine Hum na Sutli na sjednici održanoj 16. prosinca 2024. godine, donijelo je 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sz w:val="22"/>
        </w:rPr>
        <w:t xml:space="preserve">O D L U</w:t>
      </w:r>
      <w:r>
        <w:rPr>
          <w:rFonts w:ascii="Calibri" w:hAnsi="Calibri"/>
          <w:b w:val="1"/>
          <w:sz w:val="22"/>
        </w:rPr>
        <w:t xml:space="preserve"> K U 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sz w:val="22"/>
        </w:rPr>
        <w:t xml:space="preserve">o raspoređivanju sredstava za rad političkih stranaka i kandidata grupe birača zastupljenih 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sz w:val="22"/>
        </w:rPr>
        <w:t xml:space="preserve">u općinskom vijeću Općine Hum na Sutli  za razdoblje siječanj - travanj 2025. godine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sz w:val="22"/>
        </w:rPr>
        <w:t xml:space="preserve">Članak 1.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Ovom Odlukom raspoređuju se sredstva za rad političkih stranaka i kandidata grupe birača zastupljenih u općinskom vijeću Općine Hum na Sutli  (u daljnjem tekstu: općinsko vijeće) nakon provedenih lokalnih izbora 2021. godine za razdoblje siječanj – travanj 2025. godine, koja se osiguravaju u Proračunu Općine Hum na Sutli za 2025. godinu.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sz w:val="22"/>
        </w:rPr>
        <w:t xml:space="preserve">Članak 2. </w:t>
      </w:r>
    </w:p>
    <w:p>
      <w:pPr>
        <w:jc w:val="both"/>
        <w:spacing w:lineRule="auto" w:line="240" w:after="0" w:beforeAutospacing="0" w:afterAutospacing="0"/>
        <w:ind w:firstLine="708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sz w:val="22"/>
        </w:rPr>
        <w:t xml:space="preserve">Za svakog člana  općinskog vijeća utvrđuje se jednaki iznos sredstava tako da svakoj pojedinoj političkoj stranci i kandidata grupe birača pripadaju sredstva razmjerno broju njenih članova općinskom vijeća u trenutku konstituiranja općinskog vijeća.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sz w:val="22"/>
        </w:rPr>
        <w:t xml:space="preserve">Za svakog izabranog člana općinskog vijeća podzastupljenog spola, pojedinoj političkoj stranci pripada i pravo na naknadu razmjerno broju članova općinskog vijeća podzastupljenog spola.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sz w:val="22"/>
        </w:rPr>
        <w:t xml:space="preserve">Članak 3. </w:t>
      </w:r>
    </w:p>
    <w:p>
      <w:pPr>
        <w:jc w:val="both"/>
        <w:spacing w:lineRule="auto" w:line="240" w:after="0" w:beforeAutospacing="0" w:afterAutospacing="0"/>
        <w:ind w:firstLine="708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color w:val="000000"/>
          <w:sz w:val="22"/>
        </w:rPr>
        <w:t xml:space="preserve">Za svakog člana </w:t>
      </w:r>
      <w:r>
        <w:rPr>
          <w:rFonts w:ascii="Calibri" w:hAnsi="Calibri"/>
          <w:sz w:val="22"/>
        </w:rPr>
        <w:t>općinskog</w:t>
      </w:r>
      <w:r>
        <w:rPr>
          <w:rFonts w:ascii="Calibri" w:hAnsi="Calibri"/>
          <w:color w:val="000000"/>
          <w:sz w:val="22"/>
        </w:rPr>
        <w:t xml:space="preserve"> vijeća utvrđuje se iznos sredstava od  265,45 eura godišnje.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sz w:val="22"/>
        </w:rPr>
        <w:t xml:space="preserve">Za svakog člana općinskog vijeća podzastupljenog spola utvrđuje se dodatna naknada u iznosu od 26,55 eura godišnje.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sz w:val="22"/>
        </w:rPr>
        <w:t xml:space="preserve">Članak 4. </w:t>
      </w:r>
    </w:p>
    <w:p>
      <w:pPr>
        <w:jc w:val="both"/>
        <w:spacing w:lineRule="auto" w:line="240" w:beforeAutospacing="0" w:afterAutospacing="0"/>
        <w:ind w:firstLine="708" w:left="0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color w:val="000000"/>
          <w:sz w:val="22"/>
        </w:rPr>
        <w:t xml:space="preserve">Političkim strankama zastupljenim u </w:t>
      </w:r>
      <w:r>
        <w:rPr>
          <w:rFonts w:ascii="Calibri" w:hAnsi="Calibri"/>
          <w:sz w:val="22"/>
        </w:rPr>
        <w:t>općinskom</w:t>
      </w:r>
      <w:r>
        <w:rPr>
          <w:rFonts w:ascii="Calibri" w:hAnsi="Calibri"/>
          <w:color w:val="000000"/>
          <w:sz w:val="22"/>
        </w:rPr>
        <w:t xml:space="preserve"> vijeću raspoređuju se sredstva osigurana u Proračunu </w:t>
      </w:r>
      <w:r>
        <w:rPr>
          <w:rFonts w:ascii="Calibri" w:hAnsi="Calibri"/>
          <w:sz w:val="22"/>
        </w:rPr>
        <w:t xml:space="preserve">Općine Hum na Sutli </w:t>
      </w:r>
      <w:r>
        <w:rPr>
          <w:rFonts w:ascii="Calibri" w:hAnsi="Calibri"/>
          <w:color w:val="000000"/>
          <w:sz w:val="22"/>
        </w:rPr>
        <w:t xml:space="preserve">za 2025. godinu razmjerno broju članova </w:t>
      </w:r>
      <w:r>
        <w:rPr>
          <w:rFonts w:ascii="Calibri" w:hAnsi="Calibri"/>
          <w:sz w:val="22"/>
        </w:rPr>
        <w:t xml:space="preserve">općinskog </w:t>
      </w:r>
      <w:r>
        <w:rPr>
          <w:rFonts w:ascii="Calibri" w:hAnsi="Calibri"/>
          <w:color w:val="000000"/>
          <w:sz w:val="22"/>
        </w:rPr>
        <w:t xml:space="preserve"> vijeća i broju članova </w:t>
      </w:r>
      <w:r>
        <w:rPr>
          <w:rFonts w:ascii="Calibri" w:hAnsi="Calibri"/>
          <w:sz w:val="22"/>
        </w:rPr>
        <w:t>općinskog</w:t>
      </w:r>
      <w:r>
        <w:rPr>
          <w:rFonts w:ascii="Calibri" w:hAnsi="Calibri"/>
          <w:color w:val="000000"/>
          <w:sz w:val="22"/>
        </w:rPr>
        <w:t xml:space="preserve"> vijeća podzastupljenog spola u iznosima kako slijedi: </w:t>
      </w:r>
    </w:p>
    <w:tbl>
      <w:tblPr>
        <w:tblStyle w:val="T0"/>
        <w:tblInd w:w="108" w:type="dxa"/>
        <w:tblLayout w:type="autofit"/>
        <w:tblW w:w="0" w:type="dxa"/>
      </w:tblPr>
      <w:tblGrid/>
      <w:tr>
        <w:tc>
          <w:tcPr>
            <w:tcW w:w="62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Red. broj</w:t>
            </w:r>
          </w:p>
        </w:tc>
        <w:tc>
          <w:tcPr>
            <w:tcW w:w="3212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NAZIV POLITIČKE STRANKE</w:t>
            </w:r>
          </w:p>
        </w:tc>
        <w:tc>
          <w:tcPr>
            <w:tcW w:w="1137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broj</w:t>
            </w:r>
          </w:p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 vijećničkih mjesta</w:t>
            </w:r>
          </w:p>
        </w:tc>
        <w:tc>
          <w:tcPr>
            <w:tcW w:w="977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od toga žena vijećnica</w:t>
            </w:r>
          </w:p>
        </w:tc>
        <w:tc>
          <w:tcPr>
            <w:tcW w:w="987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naknada</w:t>
            </w:r>
          </w:p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 po vijećniku mjesečno</w:t>
            </w:r>
          </w:p>
        </w:tc>
        <w:tc>
          <w:tcPr>
            <w:tcW w:w="1392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naknada po vijećnici+10%</w:t>
            </w:r>
          </w:p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mjesečno</w:t>
            </w:r>
          </w:p>
        </w:tc>
        <w:tc>
          <w:tcPr>
            <w:tcW w:w="1487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SVEKUKUPNO</w:t>
            </w:r>
          </w:p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siječanj-travanj</w:t>
            </w:r>
          </w:p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  </w:t>
            </w:r>
          </w:p>
        </w:tc>
      </w:tr>
      <w:tr>
        <w:tc>
          <w:tcPr>
            <w:tcW w:w="624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b w:val="1"/>
                <w:sz w:val="18"/>
              </w:rPr>
            </w:pPr>
            <w:r>
              <w:rPr>
                <w:rFonts w:ascii="Calibri" w:hAnsi="Calibri"/>
                <w:b w:val="1"/>
                <w:sz w:val="18"/>
              </w:rPr>
              <w:t>1.</w:t>
            </w:r>
          </w:p>
        </w:tc>
        <w:tc>
          <w:tcPr>
            <w:tcW w:w="3212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b w:val="1"/>
                <w:sz w:val="18"/>
              </w:rPr>
            </w:pPr>
            <w:r>
              <w:rPr>
                <w:rFonts w:ascii="Calibri" w:hAnsi="Calibri"/>
                <w:b w:val="1"/>
                <w:sz w:val="18"/>
              </w:rPr>
              <w:t xml:space="preserve">SOCIJALDEMOKRATSKA  PARTIJA HRVATSKE - SDP</w:t>
            </w:r>
          </w:p>
        </w:tc>
        <w:tc>
          <w:tcPr>
            <w:tcW w:w="113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b w:val="1"/>
                <w:sz w:val="18"/>
              </w:rPr>
            </w:pPr>
            <w:r>
              <w:rPr>
                <w:rFonts w:ascii="Calibri" w:hAnsi="Calibri"/>
                <w:b w:val="1"/>
                <w:sz w:val="18"/>
              </w:rPr>
              <w:t>2</w:t>
            </w:r>
          </w:p>
        </w:tc>
        <w:tc>
          <w:tcPr>
            <w:tcW w:w="97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b w:val="1"/>
                <w:sz w:val="18"/>
              </w:rPr>
            </w:pPr>
            <w:r>
              <w:rPr>
                <w:rFonts w:ascii="Calibri" w:hAnsi="Calibri"/>
                <w:b w:val="1"/>
                <w:sz w:val="18"/>
              </w:rPr>
              <w:t>2</w:t>
            </w:r>
          </w:p>
        </w:tc>
        <w:tc>
          <w:tcPr>
            <w:tcW w:w="98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b w:val="1"/>
                <w:sz w:val="18"/>
              </w:rPr>
            </w:pPr>
            <w:r>
              <w:rPr>
                <w:rFonts w:ascii="Calibri" w:hAnsi="Calibri"/>
                <w:b w:val="1"/>
                <w:sz w:val="18"/>
              </w:rPr>
              <w:t xml:space="preserve">22,12 €</w:t>
            </w:r>
          </w:p>
        </w:tc>
        <w:tc>
          <w:tcPr>
            <w:tcW w:w="1392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b w:val="1"/>
                <w:sz w:val="18"/>
              </w:rPr>
            </w:pPr>
            <w:r>
              <w:rPr>
                <w:rFonts w:ascii="Calibri" w:hAnsi="Calibri"/>
                <w:b w:val="1"/>
                <w:sz w:val="18"/>
              </w:rPr>
              <w:t xml:space="preserve">24,33 €</w:t>
            </w:r>
          </w:p>
        </w:tc>
        <w:tc>
          <w:tcPr>
            <w:tcW w:w="148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b w:val="1"/>
                <w:sz w:val="18"/>
              </w:rPr>
            </w:pPr>
            <w:r>
              <w:rPr>
                <w:rFonts w:ascii="Calibri" w:hAnsi="Calibri"/>
                <w:b w:val="1"/>
                <w:sz w:val="18"/>
              </w:rPr>
              <w:t xml:space="preserve">371,60 €</w:t>
            </w:r>
          </w:p>
        </w:tc>
      </w:tr>
      <w:tr>
        <w:tc>
          <w:tcPr>
            <w:tcW w:w="624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b w:val="1"/>
                <w:sz w:val="18"/>
              </w:rPr>
            </w:pPr>
            <w:r>
              <w:rPr>
                <w:rFonts w:ascii="Calibri" w:hAnsi="Calibri"/>
                <w:b w:val="1"/>
                <w:sz w:val="18"/>
              </w:rPr>
              <w:t>3.</w:t>
            </w:r>
          </w:p>
        </w:tc>
        <w:tc>
          <w:tcPr>
            <w:tcW w:w="3212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b w:val="1"/>
                <w:sz w:val="18"/>
              </w:rPr>
            </w:pPr>
            <w:r>
              <w:rPr>
                <w:rFonts w:ascii="Calibri" w:hAnsi="Calibri"/>
                <w:b w:val="1"/>
                <w:sz w:val="18"/>
              </w:rPr>
              <w:t xml:space="preserve">HRVATSKA DEMOKRATSKA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b w:val="1"/>
                <w:sz w:val="18"/>
              </w:rPr>
            </w:pPr>
            <w:r>
              <w:rPr>
                <w:rFonts w:ascii="Calibri" w:hAnsi="Calibri"/>
                <w:b w:val="1"/>
                <w:sz w:val="18"/>
              </w:rPr>
              <w:t xml:space="preserve">  ZAJEDNICA - HDZ</w:t>
            </w:r>
          </w:p>
        </w:tc>
        <w:tc>
          <w:tcPr>
            <w:tcW w:w="113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b w:val="1"/>
                <w:sz w:val="18"/>
              </w:rPr>
            </w:pPr>
            <w:r>
              <w:rPr>
                <w:rFonts w:ascii="Calibri" w:hAnsi="Calibri"/>
                <w:b w:val="1"/>
                <w:sz w:val="18"/>
              </w:rPr>
              <w:t>3</w:t>
            </w:r>
          </w:p>
        </w:tc>
        <w:tc>
          <w:tcPr>
            <w:tcW w:w="97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b w:val="1"/>
                <w:sz w:val="18"/>
              </w:rPr>
            </w:pPr>
            <w:r>
              <w:rPr>
                <w:rFonts w:ascii="Calibri" w:hAnsi="Calibri"/>
                <w:b w:val="1"/>
                <w:sz w:val="18"/>
              </w:rPr>
              <w:t>0</w:t>
            </w:r>
          </w:p>
        </w:tc>
        <w:tc>
          <w:tcPr>
            <w:tcW w:w="98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b w:val="1"/>
                <w:sz w:val="18"/>
              </w:rPr>
            </w:pPr>
            <w:r>
              <w:rPr>
                <w:rFonts w:ascii="Calibri" w:hAnsi="Calibri"/>
                <w:b w:val="1"/>
                <w:sz w:val="18"/>
              </w:rPr>
              <w:t xml:space="preserve">22,12 €</w:t>
            </w:r>
          </w:p>
        </w:tc>
        <w:tc>
          <w:tcPr>
            <w:tcW w:w="1392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b w:val="1"/>
                <w:sz w:val="18"/>
              </w:rPr>
            </w:pPr>
            <w:r>
              <w:rPr>
                <w:rFonts w:ascii="Calibri" w:hAnsi="Calibri"/>
                <w:b w:val="1"/>
                <w:sz w:val="18"/>
              </w:rPr>
              <w:t>0</w:t>
            </w:r>
          </w:p>
        </w:tc>
        <w:tc>
          <w:tcPr>
            <w:tcW w:w="148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b w:val="1"/>
                <w:sz w:val="18"/>
              </w:rPr>
            </w:pPr>
            <w:r>
              <w:rPr>
                <w:rFonts w:ascii="Calibri" w:hAnsi="Calibri"/>
                <w:b w:val="1"/>
                <w:sz w:val="18"/>
              </w:rPr>
              <w:t xml:space="preserve">265,44€ </w:t>
            </w:r>
          </w:p>
        </w:tc>
      </w:tr>
    </w:tbl>
    <w:p>
      <w:pPr>
        <w:jc w:val="both"/>
        <w:spacing w:lineRule="auto" w:line="240" w:beforeAutospacing="0" w:afterAutospacing="0"/>
        <w:ind w:firstLine="708" w:left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color w:val="000000"/>
          <w:sz w:val="18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00000"/>
          <w:sz w:val="22"/>
        </w:rPr>
        <w:t xml:space="preserve">Članak 5.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 xml:space="preserve">Sredstva raspoređena prema članku 4. ove Odluke, doznačuje se na žiroračun ogranka političke stranke odnosno na račun za posebne namjene  na razini </w:t>
      </w:r>
      <w:r>
        <w:rPr>
          <w:rFonts w:ascii="Calibri" w:hAnsi="Calibri"/>
          <w:sz w:val="22"/>
        </w:rPr>
        <w:t xml:space="preserve">Općine Hum na Sutli</w:t>
      </w:r>
      <w:r>
        <w:rPr>
          <w:rFonts w:ascii="Calibri" w:hAnsi="Calibri"/>
          <w:color w:val="000000"/>
          <w:sz w:val="22"/>
        </w:rPr>
        <w:t>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00000"/>
          <w:sz w:val="22"/>
        </w:rPr>
        <w:t xml:space="preserve">Članak  6.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Ova Odluka objaviti će se u „Službenom glasniku Krapinsko-zagorske županije“.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ind w:firstLine="708" w:left="5664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 </w:t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b w:val="1"/>
          <w:sz w:val="22"/>
        </w:rPr>
        <w:t xml:space="preserve">PREDSJEDNIK </w:t>
      </w:r>
      <w:r>
        <w:rPr>
          <w:rFonts w:ascii="Calibri" w:hAnsi="Calibri"/>
          <w:b w:val="1"/>
          <w:sz w:val="22"/>
        </w:rPr>
        <w:t xml:space="preserve"> OPĆINSKOG VIJEĆA</w:t>
      </w:r>
    </w:p>
    <w:p>
      <w:pPr>
        <w:jc w:val="both"/>
        <w:spacing w:lineRule="auto" w:line="240" w:after="0" w:beforeAutospacing="0" w:afterAutospacing="0"/>
        <w:ind w:firstLine="708" w:left="5664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Mario Antonić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>1</w:t>
      </w:r>
      <w:r>
        <w:rPr>
          <w:rFonts w:ascii="Times New Roman" w:hAnsi="Times New Roman"/>
          <w:noProof w:val="1"/>
          <w:sz w:val="16"/>
        </w:rPr>
        <w:t>.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noProof w:val="1"/>
          <w:sz w:val="16"/>
        </w:rPr>
        <w:t>SLUŽBENI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GLASNIK KRAPINSKO-ZAGORSKE ŽUPANIJE, Magistratska 1, KRAPINA, 49000</w:t>
      </w: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3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2024-12-23T08:17:18Z</dcterms:created>
  <dcterms:modified xsi:type="dcterms:W3CDTF">2024-12-23T08:17:18Z</dcterms:modified>
</cp:coreProperties>
</file>