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noProof w:val="1"/>
          <w:sz w:val="24"/>
        </w:rPr>
        <w:t>Općina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Hum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na</w:t>
      </w:r>
      <w:r>
        <w:rPr>
          <w:rFonts w:ascii="Times New Roman" w:hAnsi="Times New Roman"/>
          <w:b w:val="1"/>
          <w:sz w:val="24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noProof w:val="1"/>
          <w:color w:val="000000"/>
          <w:sz w:val="24"/>
        </w:rPr>
        <w:t>Općinski</w:t>
      </w:r>
      <w:r>
        <w:rPr>
          <w:rFonts w:ascii="Times New Roman" w:hAnsi="Times New Roman"/>
          <w:b w:val="1"/>
          <w:noProof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color w:val="000000"/>
          <w:sz w:val="24"/>
        </w:rPr>
        <w:t>načelnik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</w:rPr>
        <w:t>029-04/24-01/7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 w:val="1"/>
          <w:sz w:val="24"/>
        </w:rPr>
        <w:t>2140-14-01-24-4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noProof w:val="1"/>
          <w:sz w:val="24"/>
        </w:rPr>
        <w:t>Hum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na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Sutli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noProof w:val="1"/>
          <w:sz w:val="24"/>
        </w:rPr>
        <w:t>16</w:t>
      </w:r>
      <w:r>
        <w:rPr>
          <w:rFonts w:ascii="Times New Roman" w:hAnsi="Times New Roman"/>
          <w:noProof w:val="1"/>
          <w:sz w:val="24"/>
        </w:rPr>
        <w:t>.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prosinca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sz w:val="24"/>
        </w:rPr>
        <w:t>2024.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jc w:val="both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Na temelju članka 30. i 42. Statuta općine Hum na Sutli («Službeni glasnik Krapinsko-Zagorske županije» br. 9/21)  i članka 38. Poslovnika Općinskog vijeća općine Hum na Sutli («Službeni glasnik Krapinsko-zagorske županije» br. 22/09, 8A/13, 9/21), općinsko vijeće Općine Hum na Sutli  je na sjednici održanoj 16. prosinca 2024. godine donijelo </w:t>
      </w:r>
    </w:p>
    <w:p>
      <w:pPr>
        <w:jc w:val="both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color w:val="000000"/>
          <w:sz w:val="22"/>
        </w:rPr>
        <w:t xml:space="preserve"> </w:t>
      </w:r>
    </w:p>
    <w:p>
      <w:pPr>
        <w:jc w:val="center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>ODLUKU</w:t>
      </w:r>
    </w:p>
    <w:p>
      <w:pPr>
        <w:jc w:val="center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o izmjeni i dopuni Rješenja o imenovanju Odbora za izbor i imenovanje</w:t>
      </w:r>
    </w:p>
    <w:p>
      <w:pPr>
        <w:jc w:val="center"/>
        <w:spacing w:lineRule="auto" w:line="240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 xml:space="preserve">općinskog vijeća Općine Hum na Sutli</w:t>
      </w:r>
    </w:p>
    <w:p>
      <w:pPr>
        <w:jc w:val="both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both"/>
        <w:spacing w:lineRule="auto" w:line="240" w:before="0" w:after="0" w:beforeAutospacing="0" w:afterAutospacing="0"/>
        <w:ind w:firstLine="567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4"/>
        </w:rPr>
        <w:t>I.</w:t>
      </w:r>
      <w:r>
        <w:rPr>
          <w:rFonts w:ascii="Times New Roman" w:hAnsi="Times New Roman"/>
          <w:color w:val="000000"/>
          <w:sz w:val="14"/>
        </w:rPr>
        <w:t xml:space="preserve"> </w:t>
      </w:r>
      <w:r>
        <w:rPr>
          <w:rFonts w:ascii="Calibri" w:hAnsi="Calibri"/>
          <w:color w:val="000000"/>
          <w:sz w:val="24"/>
        </w:rPr>
        <w:t xml:space="preserve">U Rješenju o imenovanju Odbora za izbor i imenovanje općinskog vijeća Općine Hum na Sutli („Službeni glasnik Krapinsko-zagorske županije“ br.27/21, 49/21, 8/22, 66A/23) u točki I. mijenjaju se točka 2. i glasi:</w:t>
      </w: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both"/>
        <w:spacing w:lineRule="auto" w:line="240" w:before="0" w:after="160" w:beforeAutospacing="0" w:afterAutospacing="0"/>
        <w:ind w:left="456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>5.</w:t>
      </w:r>
      <w:r>
        <w:rPr>
          <w:rFonts w:ascii="Calibri" w:hAnsi="Calibri"/>
          <w:color w:val="000000"/>
          <w:sz w:val="22"/>
        </w:rPr>
        <w:t xml:space="preserve"> MLADEN REBIĆ, Klenovec Humski 18/2,za člana.</w:t>
      </w:r>
    </w:p>
    <w:p>
      <w:pPr>
        <w:jc w:val="both"/>
        <w:spacing w:lineRule="auto" w:line="240" w:before="0" w:after="160" w:beforeAutospacing="0" w:afterAutospacing="0"/>
        <w:ind w:firstLine="762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Calibri" w:hAnsi="Calibri"/>
          <w:b w:val="1"/>
          <w:color w:val="000000"/>
          <w:sz w:val="22"/>
        </w:rPr>
        <w:t>II.</w:t>
      </w:r>
      <w:r>
        <w:rPr>
          <w:rFonts w:ascii="Calibri" w:hAnsi="Calibri"/>
          <w:color w:val="000000"/>
          <w:sz w:val="22"/>
        </w:rPr>
        <w:t xml:space="preserve"> Ovo Odluka objavljuje se u „Službenom glasniku Krapinsko-zagorske županije“.</w:t>
      </w:r>
    </w:p>
    <w:p>
      <w:pPr>
        <w:jc w:val="both"/>
        <w:spacing w:lineRule="auto" w:line="240" w:before="0" w:after="160" w:beforeAutospacing="0" w:afterAutospacing="0"/>
        <w:ind w:left="4956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2"/>
        </w:rPr>
        <w:tab/>
      </w:r>
      <w:r>
        <w:rPr>
          <w:rFonts w:ascii="Calibri" w:hAnsi="Calibri"/>
          <w:color w:val="000000"/>
          <w:sz w:val="22"/>
        </w:rPr>
        <w:tab/>
      </w:r>
      <w:r>
        <w:rPr>
          <w:rFonts w:ascii="Calibri" w:hAnsi="Calibri"/>
          <w:color w:val="000000"/>
          <w:sz w:val="22"/>
        </w:rPr>
        <w:tab/>
      </w:r>
      <w:r>
        <w:rPr>
          <w:rFonts w:ascii="Calibri" w:hAnsi="Calibri"/>
          <w:color w:val="000000"/>
          <w:sz w:val="22"/>
        </w:rPr>
        <w:tab/>
      </w:r>
      <w:r>
        <w:rPr>
          <w:rFonts w:ascii="Calibri" w:hAnsi="Calibri"/>
          <w:color w:val="000000"/>
          <w:sz w:val="22"/>
        </w:rPr>
        <w:tab/>
      </w:r>
      <w:r>
        <w:rPr>
          <w:rFonts w:ascii="Calibri" w:hAnsi="Calibri"/>
          <w:color w:val="000000"/>
          <w:sz w:val="22"/>
        </w:rPr>
        <w:tab/>
      </w:r>
      <w:r>
        <w:rPr>
          <w:rFonts w:ascii="Calibri" w:hAnsi="Calibri"/>
          <w:color w:val="000000"/>
          <w:sz w:val="22"/>
        </w:rPr>
        <w:tab/>
      </w:r>
      <w:r>
        <w:rPr>
          <w:rFonts w:ascii="Calibri" w:hAnsi="Calibri"/>
          <w:color w:val="000000"/>
          <w:sz w:val="22"/>
        </w:rPr>
        <w:tab/>
      </w:r>
      <w:r>
        <w:rPr>
          <w:rFonts w:ascii="Calibri" w:hAnsi="Calibri"/>
          <w:color w:val="000000"/>
          <w:sz w:val="22"/>
        </w:rPr>
        <w:tab/>
      </w:r>
      <w:r>
        <w:rPr>
          <w:rFonts w:ascii="Calibri" w:hAnsi="Calibri"/>
          <w:color w:val="000000"/>
          <w:sz w:val="22"/>
        </w:rPr>
        <w:tab/>
      </w: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Calibri" w:hAnsi="Calibri"/>
          <w:b w:val="1"/>
          <w:color w:val="000000"/>
          <w:sz w:val="22"/>
        </w:rPr>
        <w:tab/>
      </w:r>
      <w:r>
        <w:rPr>
          <w:rFonts w:ascii="Calibri" w:hAnsi="Calibri"/>
          <w:b w:val="1"/>
          <w:color w:val="000000"/>
          <w:sz w:val="22"/>
        </w:rPr>
        <w:tab/>
      </w:r>
      <w:r>
        <w:rPr>
          <w:rFonts w:ascii="Calibri" w:hAnsi="Calibri"/>
          <w:b w:val="1"/>
          <w:color w:val="000000"/>
          <w:sz w:val="22"/>
        </w:rPr>
        <w:tab/>
      </w:r>
      <w:r>
        <w:rPr>
          <w:rFonts w:ascii="Calibri" w:hAnsi="Calibri"/>
          <w:b w:val="1"/>
          <w:color w:val="000000"/>
          <w:sz w:val="22"/>
        </w:rPr>
        <w:tab/>
      </w:r>
      <w:r>
        <w:rPr>
          <w:rFonts w:ascii="Calibri" w:hAnsi="Calibri"/>
          <w:b w:val="1"/>
          <w:color w:val="000000"/>
          <w:sz w:val="22"/>
        </w:rPr>
        <w:tab/>
      </w:r>
      <w:r>
        <w:rPr>
          <w:rFonts w:ascii="Calibri" w:hAnsi="Calibri"/>
          <w:b w:val="1"/>
          <w:color w:val="000000"/>
          <w:sz w:val="22"/>
        </w:rPr>
        <w:tab/>
      </w:r>
      <w:r>
        <w:rPr>
          <w:rFonts w:ascii="Calibri" w:hAnsi="Calibri"/>
          <w:b w:val="1"/>
          <w:color w:val="000000"/>
          <w:sz w:val="22"/>
        </w:rPr>
        <w:t xml:space="preserve">PREDSJEDNIK OPĆINSKOG VIJEĆA</w:t>
      </w:r>
    </w:p>
    <w:p>
      <w:pPr>
        <w:jc w:val="both"/>
        <w:spacing w:lineRule="auto" w:line="240" w:before="0" w:after="16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color w:val="000000"/>
          <w:sz w:val="22"/>
        </w:rPr>
        <w:tab/>
      </w:r>
      <w:r>
        <w:rPr>
          <w:rFonts w:ascii="Calibri" w:hAnsi="Calibri"/>
          <w:b w:val="1"/>
          <w:color w:val="000000"/>
          <w:sz w:val="22"/>
        </w:rPr>
        <w:tab/>
      </w:r>
      <w:r>
        <w:rPr>
          <w:rFonts w:ascii="Calibri" w:hAnsi="Calibri"/>
          <w:b w:val="1"/>
          <w:color w:val="000000"/>
          <w:sz w:val="22"/>
        </w:rPr>
        <w:tab/>
      </w:r>
      <w:r>
        <w:rPr>
          <w:rFonts w:ascii="Calibri" w:hAnsi="Calibri"/>
          <w:b w:val="1"/>
          <w:color w:val="000000"/>
          <w:sz w:val="22"/>
        </w:rPr>
        <w:tab/>
      </w:r>
      <w:r>
        <w:rPr>
          <w:rFonts w:ascii="Calibri" w:hAnsi="Calibri"/>
          <w:b w:val="1"/>
          <w:color w:val="000000"/>
          <w:sz w:val="22"/>
        </w:rPr>
        <w:tab/>
      </w:r>
      <w:r>
        <w:rPr>
          <w:rFonts w:ascii="Calibri" w:hAnsi="Calibri"/>
          <w:b w:val="1"/>
          <w:color w:val="000000"/>
          <w:sz w:val="22"/>
        </w:rPr>
        <w:tab/>
      </w:r>
      <w:r>
        <w:rPr>
          <w:rFonts w:ascii="Calibri" w:hAnsi="Calibri"/>
          <w:b w:val="1"/>
          <w:color w:val="000000"/>
          <w:sz w:val="22"/>
        </w:rPr>
        <w:tab/>
      </w:r>
      <w:r>
        <w:rPr>
          <w:rFonts w:ascii="Calibri" w:hAnsi="Calibri"/>
          <w:b w:val="1"/>
          <w:color w:val="000000"/>
          <w:sz w:val="22"/>
        </w:rPr>
        <w:t xml:space="preserve"> </w:t>
      </w:r>
      <w:r>
        <w:rPr>
          <w:rFonts w:ascii="Calibri" w:hAnsi="Calibri"/>
          <w:b w:val="1"/>
          <w:color w:val="000000"/>
          <w:sz w:val="22"/>
        </w:rPr>
        <w:tab/>
      </w:r>
      <w:r>
        <w:rPr>
          <w:rFonts w:ascii="Calibri" w:hAnsi="Calibri"/>
          <w:b w:val="1"/>
          <w:color w:val="000000"/>
          <w:sz w:val="22"/>
        </w:rPr>
        <w:t xml:space="preserve">  </w:t>
      </w:r>
      <w:r>
        <w:rPr>
          <w:rFonts w:ascii="Calibri" w:hAnsi="Calibri"/>
          <w:b w:val="1"/>
          <w:color w:val="000000"/>
          <w:sz w:val="22"/>
        </w:rPr>
        <w:tab/>
      </w:r>
      <w:r>
        <w:rPr>
          <w:rFonts w:ascii="Calibri" w:hAnsi="Calibri"/>
          <w:b w:val="1"/>
          <w:color w:val="000000"/>
          <w:sz w:val="22"/>
        </w:rPr>
        <w:t xml:space="preserve"> Mario Antonić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>DOSTAVITI:</w:t>
      </w:r>
    </w:p>
    <w:p>
      <w:pPr>
        <w:spacing w:lineRule="auto" w:line="240" w:after="0" w:beforeAutospacing="0" w:afterAutospacing="0"/>
        <w:pStyle w:val="P0"/>
        <w:rPr>
          <w:sz w:val="16"/>
        </w:rPr>
      </w:pPr>
      <w:r>
        <w:rPr>
          <w:rFonts w:ascii="Times New Roman" w:hAnsi="Times New Roman"/>
          <w:noProof w:val="1"/>
          <w:sz w:val="16"/>
        </w:rPr>
        <w:t>1</w:t>
      </w:r>
      <w:r>
        <w:rPr>
          <w:rFonts w:ascii="Times New Roman" w:hAnsi="Times New Roman"/>
          <w:noProof w:val="1"/>
          <w:sz w:val="16"/>
        </w:rPr>
        <w:t>.</w:t>
      </w:r>
      <w:r>
        <w:rPr>
          <w:rFonts w:ascii="Times New Roman" w:hAnsi="Times New Roman"/>
          <w:noProof w:val="1"/>
          <w:sz w:val="16"/>
        </w:rPr>
        <w:t xml:space="preserve"> </w:t>
      </w:r>
      <w:r>
        <w:rPr>
          <w:rFonts w:ascii="Times New Roman" w:hAnsi="Times New Roman"/>
          <w:noProof w:val="1"/>
          <w:sz w:val="16"/>
        </w:rPr>
        <w:t>SLUŽBENI</w:t>
      </w:r>
      <w:r>
        <w:rPr>
          <w:rFonts w:ascii="Times New Roman" w:hAnsi="Times New Roman"/>
          <w:noProof w:val="1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GLASNIK KRAPINSKO-ZAGORSKE ŽUPANIJE, Magistratska 1, KRAPINA, 49000</w:t>
      </w:r>
    </w:p>
    <w:sectPr>
      <w:headerReference w:type="first" r:id="header1"/>
      <w:headerReference w:type="even" r:id="header2"/>
      <w:headerReference w:type="default" r:id="header3"/>
      <w:footerReference w:type="first" r:id="footer4"/>
      <w:footerReference w:type="even" r:id="footer5"/>
      <w:footerReference w:type="default" r:id="footer6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header3" Type="http://schemas.openxmlformats.org/officeDocument/2006/relationships/header" Target="header3.xml"/><Relationship Id="footer4" Type="http://schemas.openxmlformats.org/officeDocument/2006/relationships/footer" Target="footer4.xml"/><Relationship Id="footer5" Type="http://schemas.openxmlformats.org/officeDocument/2006/relationships/footer" Target="footer5.xml"/><Relationship Id="footer6" Type="http://schemas.openxmlformats.org/officeDocument/2006/relationships/footer" Target="footer6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_rels/header3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2024-12-16T14:07:46Z</dcterms:created>
  <dcterms:modified xsi:type="dcterms:W3CDTF">2024-12-16T14:07:46Z</dcterms:modified>
</cp:coreProperties>
</file>