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Hum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na</w:t>
      </w:r>
      <w:r>
        <w:rPr>
          <w:rFonts w:ascii="Times New Roman" w:hAnsi="Times New Roman"/>
          <w:b w:val="1"/>
          <w:sz w:val="24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noProof w:val="1"/>
          <w:color w:val="000000"/>
          <w:sz w:val="24"/>
        </w:rPr>
        <w:t>Općinsko</w:t>
      </w:r>
      <w:r>
        <w:rPr>
          <w:rFonts w:ascii="Times New Roman" w:hAnsi="Times New Roman"/>
          <w:b w:val="1"/>
          <w:noProof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color w:val="000000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400-02/24-01/3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2140-14-01-24-2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t>Hum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na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 w:val="1"/>
          <w:sz w:val="24"/>
        </w:rPr>
        <w:t>25.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rujan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Na temelju članka 139. Zakona o proračunu (NN br.144/21) i članka 30. Statuta općine Hum na Sutli („Službeni glasnik Krapinsko-zagorske županije“ br. 9/21), Općinsko vijeće Općine Hum na Sutli na sjednici održanoj 24. rujna 2024. godine donijelo je 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Arial" w:hAnsi="Arial"/>
          <w:b w:val="1"/>
          <w:sz w:val="22"/>
        </w:rPr>
      </w:pPr>
      <w:r>
        <w:rPr>
          <w:rFonts w:ascii="Arial" w:hAnsi="Arial"/>
          <w:b w:val="1"/>
          <w:sz w:val="22"/>
        </w:rPr>
        <w:t xml:space="preserve">Z A K LJ U Č A K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Članak 1.</w:t>
      </w:r>
      <w:r>
        <w:rPr>
          <w:rFonts w:ascii="Arial" w:hAnsi="Arial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Prihvaćaju se polugodišnji Financijski izvještaji Općine Hum na Sutli za razdoblje od 01. siječnja 2024. do 30. lipnja 2024. godine.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Članak 2.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Financijski izvještaji iz točke 1. Ovog Zaključka čine njegov sastavni dio.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Članak 3.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Ovaj Zaključak objavljuje se u „Službenom glasniku Krapinsko-zagorske županije“, a stupa na snagu osmog dana od dana objave.</w:t>
      </w:r>
    </w:p>
    <w:p>
      <w:pPr>
        <w:spacing w:lineRule="auto" w:line="240" w:beforeAutospacing="0" w:afterAutospacing="0"/>
        <w:ind w:firstLine="708" w:left="6372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spacing w:lineRule="auto" w:line="240" w:after="0" w:beforeAutospacing="0" w:afterAutospacing="0"/>
        <w:ind w:firstLine="708" w:left="6372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PREDSJEDNIK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       OPĆINSKOG VIJEĆA</w:t>
      </w:r>
    </w:p>
    <w:p>
      <w:pPr>
        <w:spacing w:lineRule="auto" w:line="240" w:after="0" w:beforeAutospacing="0" w:afterAutospacing="0"/>
        <w:ind w:hanging="844" w:left="5664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   Mario Antonić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8"/>
        </w:rPr>
      </w:pPr>
      <w:r>
        <w:rPr>
          <w:rFonts w:ascii="Times New Roman" w:hAnsi="Times New Roman"/>
          <w:noProof w:val="1"/>
          <w:sz w:val="18"/>
        </w:rPr>
        <w:t>1</w:t>
      </w:r>
      <w:r>
        <w:rPr>
          <w:rFonts w:ascii="Times New Roman" w:hAnsi="Times New Roman"/>
          <w:noProof w:val="1"/>
          <w:sz w:val="18"/>
        </w:rPr>
        <w:t>.</w:t>
      </w:r>
      <w:r>
        <w:rPr>
          <w:rFonts w:ascii="Times New Roman" w:hAnsi="Times New Roman"/>
          <w:noProof w:val="1"/>
          <w:sz w:val="18"/>
        </w:rPr>
        <w:t xml:space="preserve"> </w:t>
      </w:r>
      <w:r>
        <w:rPr>
          <w:rFonts w:ascii="Times New Roman" w:hAnsi="Times New Roman"/>
          <w:noProof w:val="1"/>
          <w:sz w:val="18"/>
        </w:rPr>
        <w:t>SLUŽBENI</w:t>
      </w:r>
      <w:r>
        <w:rPr>
          <w:rFonts w:ascii="Times New Roman" w:hAnsi="Times New Roman"/>
          <w:noProof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GLASNIK KRAPINSKO-ZAGORSKE ŽUPANIJE, Magistratska 1, KRAPINA, 49000</w:t>
      </w: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>
      <w:numPr/>
    </w:pPr>
    <w:rPr/>
  </w:style>
  <w:style w:type="paragraph" w:styleId="P1">
    <w:name w:val="Head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3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2024-09-25T14:34:03Z</dcterms:created>
  <dcterms:modified xsi:type="dcterms:W3CDTF">2024-09-25T14:34:03Z</dcterms:modified>
</cp:coreProperties>
</file>