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604-01/24-01/1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25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rujna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Na temelju članka 30. Statuta Općine Hum na Sutli („Službeni glasnik Krapinsko-zagorske županije“ 9/21) i članka 14. Pravilnika o dodijeli stipendija i jednokratnih potpora učenicima srednjih škola i studentima s područja općine Hum na Sutli (Službeni glasnik Krapinsko-zagorske županije br. 41/22, 41/23), općinsko vijeće Općine Hum na Sutli na sjednici održanoj 24. rujna 2024. godine donijelo je </w:t>
      </w:r>
    </w:p>
    <w:p>
      <w:pPr>
        <w:jc w:val="both"/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sz w:val="20"/>
        </w:rPr>
      </w:pPr>
    </w:p>
    <w:p>
      <w:pPr>
        <w:jc w:val="center"/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sz w:val="20"/>
        </w:rPr>
      </w:pPr>
      <w:r>
        <w:rPr>
          <w:rFonts w:ascii="Calibri" w:hAnsi="Calibri"/>
          <w:b w:val="1"/>
          <w:color w:val="000000"/>
          <w:sz w:val="20"/>
        </w:rPr>
        <w:t xml:space="preserve">ODLUKU </w:t>
      </w:r>
    </w:p>
    <w:p>
      <w:pPr>
        <w:jc w:val="center"/>
        <w:spacing w:lineRule="auto" w:line="240" w:before="0" w:after="0" w:beforeAutospacing="0" w:afterAutospacing="0"/>
        <w:ind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b w:val="1"/>
          <w:color w:val="000000"/>
          <w:sz w:val="20"/>
        </w:rPr>
        <w:t xml:space="preserve">o deficitarnim zanimanja u školskoj/akade</w:t>
      </w:r>
      <w:r>
        <w:rPr>
          <w:rFonts w:ascii="Calibri" w:hAnsi="Calibri"/>
          <w:b w:val="1"/>
          <w:color w:val="000000"/>
          <w:sz w:val="20"/>
        </w:rPr>
        <w:t xml:space="preserve">mskoj godini 2024./2025.</w:t>
      </w:r>
    </w:p>
    <w:p>
      <w:pPr>
        <w:spacing w:lineRule="auto" w:line="240" w:before="0" w:after="160" w:beforeAutospacing="0" w:afterAutospacing="0"/>
        <w:ind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212529"/>
          <w:sz w:val="20"/>
        </w:rPr>
        <w:t xml:space="preserve"> </w:t>
      </w:r>
    </w:p>
    <w:p>
      <w:pPr>
        <w:jc w:val="both"/>
        <w:spacing w:lineRule="auto" w:line="240" w:before="3" w:after="160" w:beforeAutospacing="0" w:afterAutospacing="0"/>
        <w:ind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b w:val="1"/>
          <w:color w:val="212529"/>
          <w:sz w:val="20"/>
        </w:rPr>
        <w:t>I.</w:t>
      </w:r>
      <w:r>
        <w:rPr>
          <w:rFonts w:ascii="Calibri" w:hAnsi="Calibri"/>
          <w:color w:val="212529"/>
          <w:sz w:val="20"/>
        </w:rPr>
        <w:t xml:space="preserve"> Ovom Odlukom utvrđuju se deficitarna zanimanja na području općine Hum na Sutli  kao jedan od uvjeta za dodjelu stipendija temeljem </w:t>
      </w:r>
      <w:r>
        <w:rPr>
          <w:rFonts w:ascii="Calibri" w:hAnsi="Calibri"/>
          <w:color w:val="000000"/>
          <w:sz w:val="20"/>
        </w:rPr>
        <w:t xml:space="preserve">za dodjelu stipendija učenicima srednjih škola i studentima s područja općine Hum na Sutli u školskoj/akademskoj godini 2024./2025.</w:t>
      </w:r>
      <w:r>
        <w:rPr>
          <w:rFonts w:ascii="Calibri" w:hAnsi="Calibri"/>
          <w:color w:val="212529"/>
          <w:sz w:val="20"/>
        </w:rPr>
        <w:t xml:space="preserve"> </w:t>
      </w:r>
    </w:p>
    <w:p>
      <w:pPr>
        <w:jc w:val="both"/>
        <w:spacing w:lineRule="auto" w:line="240" w:before="0" w:after="160" w:beforeAutospacing="0" w:afterAutospacing="0"/>
        <w:ind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b w:val="1"/>
          <w:color w:val="212529"/>
          <w:sz w:val="20"/>
          <w:shd w:val="clear" w:color="auto" w:fill="ffffff"/>
        </w:rPr>
        <w:t xml:space="preserve">II. Deficitarnim zanimanjima trogodišnjih četverogodišnjih ili petogodišnjih srednjoškolskih obrazovnih programa smatraju se:</w:t>
      </w:r>
      <w:r>
        <w:rPr>
          <w:rFonts w:ascii="Calibri" w:hAnsi="Calibri"/>
          <w:color w:val="212529"/>
          <w:sz w:val="20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zidar/zidarica,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instalater/instalaterka grijanja i klimatizacije,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strojobravar/strojobravarica,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keramičar/keramičarka,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vodoinstalater/vodoinstalaterka,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stolar/stolarica,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konobar/konobarica,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kuhar/kuharica,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tesar/tesarica,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soboslikar/soboslikarica,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elektroinstalater/elektroinstalaterka,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  <w:tab/>
        <w:t xml:space="preserve"> elektromehaničar/elektromehaničarka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vozač motornog vozila/vozačica motornog vozila,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medicinska sestra/medicinski tehničar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000000"/>
          <w:sz w:val="20"/>
        </w:rPr>
        <w:t>-</w:t>
        <w:tab/>
        <w:t xml:space="preserve"> veterinarski tehničar/tehničarska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b w:val="1"/>
          <w:color w:val="212529"/>
          <w:sz w:val="20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b w:val="1"/>
          <w:color w:val="212529"/>
          <w:sz w:val="20"/>
          <w:shd w:val="clear" w:color="auto" w:fill="ffffff"/>
        </w:rPr>
        <w:t xml:space="preserve">III. Deficitarnim zanimanjima </w:t>
      </w:r>
      <w:r>
        <w:rPr>
          <w:rFonts w:ascii="Calibri" w:hAnsi="Calibri"/>
          <w:b w:val="1"/>
          <w:color w:val="000000"/>
          <w:sz w:val="20"/>
          <w:shd w:val="clear" w:color="auto" w:fill="ffffff"/>
        </w:rPr>
        <w:t xml:space="preserve">sveučilišnih (preddiplomskih, diplomskih, integriranih) i stručnih studija </w:t>
      </w:r>
      <w:r>
        <w:rPr>
          <w:rFonts w:ascii="Calibri" w:hAnsi="Calibri"/>
          <w:b w:val="1"/>
          <w:color w:val="212529"/>
          <w:sz w:val="20"/>
        </w:rPr>
        <w:t xml:space="preserve">smatraju se:</w:t>
      </w:r>
    </w:p>
    <w:p>
      <w:pPr>
        <w:jc w:val="both"/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212529"/>
          <w:sz w:val="20"/>
          <w:shd w:val="clear" w:color="auto" w:fill="ffffff"/>
        </w:rPr>
        <w:t>-</w:t>
      </w:r>
      <w:r>
        <w:rPr>
          <w:rFonts w:ascii="Calibri" w:hAnsi="Calibri"/>
          <w:color w:val="212529"/>
          <w:sz w:val="20"/>
        </w:rPr>
        <w:tab/>
      </w:r>
      <w:r>
        <w:rPr>
          <w:rFonts w:ascii="Calibri" w:hAnsi="Calibri"/>
          <w:color w:val="212529"/>
          <w:sz w:val="20"/>
          <w:shd w:val="clear" w:color="auto" w:fill="ffffff"/>
        </w:rPr>
        <w:t xml:space="preserve"> Medicina</w:t>
      </w:r>
    </w:p>
    <w:p>
      <w:pPr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212529"/>
          <w:sz w:val="20"/>
          <w:shd w:val="clear" w:color="auto" w:fill="ffffff"/>
        </w:rPr>
        <w:t>-</w:t>
      </w:r>
      <w:r>
        <w:rPr>
          <w:rFonts w:ascii="Calibri" w:hAnsi="Calibri"/>
          <w:color w:val="212529"/>
          <w:sz w:val="20"/>
        </w:rPr>
        <w:tab/>
      </w:r>
      <w:r>
        <w:rPr>
          <w:rFonts w:ascii="Calibri" w:hAnsi="Calibri"/>
          <w:color w:val="212529"/>
          <w:sz w:val="20"/>
          <w:shd w:val="clear" w:color="auto" w:fill="ffffff"/>
        </w:rPr>
        <w:t xml:space="preserve"> Stomatologija</w:t>
      </w:r>
    </w:p>
    <w:p>
      <w:pPr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212529"/>
          <w:sz w:val="20"/>
          <w:shd w:val="clear" w:color="auto" w:fill="ffffff"/>
        </w:rPr>
        <w:t>-</w:t>
      </w:r>
      <w:r>
        <w:rPr>
          <w:rFonts w:ascii="Calibri" w:hAnsi="Calibri"/>
          <w:color w:val="212529"/>
          <w:sz w:val="20"/>
        </w:rPr>
        <w:tab/>
      </w:r>
      <w:r>
        <w:rPr>
          <w:rFonts w:ascii="Calibri" w:hAnsi="Calibri"/>
          <w:color w:val="212529"/>
          <w:sz w:val="20"/>
          <w:shd w:val="clear" w:color="auto" w:fill="ffffff"/>
        </w:rPr>
        <w:t xml:space="preserve"> Farmacija</w:t>
      </w:r>
    </w:p>
    <w:p>
      <w:pPr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212529"/>
          <w:sz w:val="20"/>
          <w:shd w:val="clear" w:color="auto" w:fill="ffffff"/>
        </w:rPr>
        <w:t>-</w:t>
      </w:r>
      <w:r>
        <w:rPr>
          <w:rFonts w:ascii="Calibri" w:hAnsi="Calibri"/>
          <w:color w:val="212529"/>
          <w:sz w:val="20"/>
        </w:rPr>
        <w:tab/>
      </w:r>
      <w:r>
        <w:rPr>
          <w:rFonts w:ascii="Calibri" w:hAnsi="Calibri"/>
          <w:color w:val="212529"/>
          <w:sz w:val="20"/>
          <w:shd w:val="clear" w:color="auto" w:fill="ffffff"/>
        </w:rPr>
        <w:t xml:space="preserve"> Logopedija</w:t>
      </w:r>
    </w:p>
    <w:p>
      <w:pPr>
        <w:spacing w:lineRule="auto" w:line="240" w:before="0" w:after="0" w:beforeAutospacing="0" w:afterAutospacing="0"/>
        <w:ind w:hanging="360" w:left="0" w:right="0"/>
        <w:pStyle w:val="P0"/>
        <w:rPr>
          <w:rFonts w:ascii="Times New Roman" w:hAnsi="Times New Roman"/>
          <w:sz w:val="20"/>
        </w:rPr>
      </w:pPr>
      <w:r>
        <w:rPr>
          <w:rFonts w:ascii="Calibri" w:hAnsi="Calibri"/>
          <w:color w:val="212529"/>
          <w:sz w:val="20"/>
          <w:shd w:val="clear" w:color="auto" w:fill="ffffff"/>
        </w:rPr>
        <w:t>-</w:t>
      </w:r>
      <w:r>
        <w:rPr>
          <w:rFonts w:ascii="Calibri" w:hAnsi="Calibri"/>
          <w:color w:val="212529"/>
          <w:sz w:val="20"/>
        </w:rPr>
        <w:tab/>
        <w:t xml:space="preserve"> </w:t>
      </w:r>
      <w:r>
        <w:rPr>
          <w:rFonts w:ascii="Calibri" w:hAnsi="Calibri"/>
          <w:color w:val="212529"/>
          <w:sz w:val="20"/>
          <w:shd w:val="clear" w:color="auto" w:fill="ffffff"/>
        </w:rPr>
        <w:t>Veterina</w:t>
      </w:r>
    </w:p>
    <w:p>
      <w:pPr>
        <w:spacing w:lineRule="auto" w:line="240" w:before="0" w:after="0" w:beforeAutospacing="0" w:afterAutospacing="0"/>
        <w:ind w:hanging="360" w:left="0" w:right="0"/>
        <w:pStyle w:val="P0"/>
        <w:rPr>
          <w:rFonts w:ascii="Calibri" w:hAnsi="Calibri"/>
          <w:color w:val="212529"/>
          <w:sz w:val="20"/>
          <w:shd w:val="clear" w:color="auto" w:fill="ffffff"/>
        </w:rPr>
      </w:pPr>
      <w:r>
        <w:rPr>
          <w:rFonts w:ascii="Calibri" w:hAnsi="Calibri"/>
          <w:color w:val="212529"/>
          <w:sz w:val="20"/>
          <w:shd w:val="clear" w:color="auto" w:fill="ffffff"/>
        </w:rPr>
        <w:t>-</w:t>
      </w:r>
      <w:r>
        <w:rPr>
          <w:rFonts w:ascii="Calibri" w:hAnsi="Calibri"/>
          <w:color w:val="212529"/>
          <w:sz w:val="20"/>
        </w:rPr>
        <w:tab/>
        <w:t xml:space="preserve"> </w:t>
      </w:r>
      <w:r>
        <w:rPr>
          <w:rFonts w:ascii="Calibri" w:hAnsi="Calibri"/>
          <w:color w:val="212529"/>
          <w:sz w:val="20"/>
          <w:shd w:val="clear" w:color="auto" w:fill="ffffff"/>
        </w:rPr>
        <w:t>Građevinarstvo.</w:t>
      </w:r>
    </w:p>
    <w:p>
      <w:pPr>
        <w:spacing w:lineRule="auto" w:line="240" w:before="0" w:after="0" w:beforeAutospacing="0" w:afterAutospacing="0"/>
        <w:ind w:hanging="360" w:left="0" w:right="0"/>
        <w:pStyle w:val="P0"/>
        <w:rPr>
          <w:rFonts w:ascii="Calibri" w:hAnsi="Calibri"/>
          <w:sz w:val="20"/>
        </w:rPr>
      </w:pPr>
    </w:p>
    <w:p>
      <w:pPr>
        <w:spacing w:lineRule="auto" w:line="240" w:before="0" w:after="0" w:beforeAutospacing="0" w:afterAutospacing="0"/>
        <w:ind w:left="0" w:right="0"/>
        <w:pStyle w:val="P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ab/>
        <w:tab/>
        <w:tab/>
        <w:tab/>
        <w:tab/>
        <w:tab/>
        <w:tab/>
      </w:r>
    </w:p>
    <w:p>
      <w:pPr>
        <w:spacing w:lineRule="auto" w:line="240" w:before="0" w:after="0" w:beforeAutospacing="0" w:afterAutospacing="0"/>
        <w:ind w:firstLine="708" w:left="4248" w:right="0"/>
        <w:pStyle w:val="P0"/>
        <w:rPr>
          <w:rFonts w:ascii="Calibri" w:hAnsi="Calibri"/>
          <w:sz w:val="20"/>
        </w:rPr>
      </w:pPr>
      <w:r>
        <w:rPr>
          <w:rFonts w:ascii="Calibri" w:hAnsi="Calibri"/>
          <w:color w:val="000000"/>
          <w:sz w:val="20"/>
        </w:rPr>
        <w:t xml:space="preserve"> </w:t>
      </w:r>
      <w:r>
        <w:rPr>
          <w:rFonts w:ascii="Calibri" w:hAnsi="Calibri"/>
          <w:b w:val="1"/>
          <w:sz w:val="20"/>
        </w:rPr>
        <w:t xml:space="preserve">PREDSJEDNIK OPĆINSKOG </w:t>
      </w:r>
      <w:r>
        <w:rPr>
          <w:rFonts w:ascii="Calibri" w:hAnsi="Calibri"/>
          <w:b w:val="1"/>
          <w:sz w:val="20"/>
        </w:rPr>
        <w:t>VIJEĆA</w:t>
      </w:r>
    </w:p>
    <w:p>
      <w:pPr>
        <w:spacing w:lineRule="auto" w:line="240" w:before="0" w:after="0" w:beforeAutospacing="0" w:afterAutospacing="0"/>
        <w:ind w:left="0" w:right="0"/>
        <w:pStyle w:val="P0"/>
        <w:rPr>
          <w:sz w:val="24"/>
        </w:rPr>
      </w:pPr>
      <w:r>
        <w:rPr>
          <w:rFonts w:ascii="Calibri" w:hAnsi="Calibri"/>
          <w:b w:val="1"/>
          <w:color w:val="000000"/>
          <w:sz w:val="20"/>
        </w:rPr>
        <w:tab/>
        <w:tab/>
        <w:tab/>
        <w:tab/>
        <w:tab/>
        <w:tab/>
        <w:tab/>
      </w:r>
      <w:r>
        <w:rPr>
          <w:rFonts w:ascii="Calibri" w:hAnsi="Calibri"/>
          <w:b w:val="1"/>
          <w:color w:val="000000"/>
          <w:sz w:val="20"/>
        </w:rPr>
        <w:tab/>
        <w:t xml:space="preserve"> Mario Antonić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2024-09-25T11:48:04Z</dcterms:created>
  <dcterms:modified xsi:type="dcterms:W3CDTF">2024-09-25T11:48:04Z</dcterms:modified>
</cp:coreProperties>
</file>