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442-01/24-01/1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02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travnja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2"/>
        </w:rPr>
        <w:t xml:space="preserve">Na temelju članka 80. stavak 2 Zakona o proračunu ("Narodne novine" br. 144/21), te članka 30. Statuta Općine Hum na Sutli ("Službeni glasnik Krapinsko-zagorske županije" br. 9/21), Općinsko vijeće Općine Hum na Sutli na sjednici održanoj dana 2. travnja 2024. godine donosi sljedeći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IZVJEŠTAJ O KORIŠTENJU SREDSTAVA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FONDOVA EUROPSKE UNIJE ZA 2023. GODINU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>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  <w:t xml:space="preserve"> Sukladno članku 80. stavak 2. Zakona o proračunu („Narodne novine“ br. 144/21) utvrđuje se da su tijekom 2023. godine korištena sredstva fondova Europske unije,  kako slijedi:</w:t>
      </w:r>
    </w:p>
    <w:tbl>
      <w:tblPr>
        <w:tblStyle w:val="T0"/>
        <w:tblInd w:w="-459" w:type="dxa"/>
        <w:tblLayout w:type="autofit"/>
        <w:tblW w:w="10632" w:type="dxa"/>
      </w:tblPr>
      <w:tblGrid/>
      <w:tr>
        <w:tc>
          <w:tcPr>
            <w:tcW w:w="241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i w:val="1"/>
                <w:sz w:val="22"/>
              </w:rPr>
              <w:t xml:space="preserve">Operativni program</w:t>
            </w:r>
          </w:p>
        </w:tc>
        <w:tc>
          <w:tcPr>
            <w:tcW w:w="2981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i w:val="1"/>
                <w:sz w:val="22"/>
              </w:rPr>
              <w:t xml:space="preserve">Naziv projekta</w:t>
            </w:r>
          </w:p>
        </w:tc>
        <w:tc>
          <w:tcPr>
            <w:tcW w:w="2689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i w:val="1"/>
                <w:sz w:val="22"/>
              </w:rPr>
              <w:t xml:space="preserve">Ukupna vrijednost projekta</w:t>
            </w:r>
          </w:p>
        </w:tc>
        <w:tc>
          <w:tcPr>
            <w:tcW w:w="2552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i w:val="1"/>
                <w:sz w:val="22"/>
              </w:rPr>
              <w:t xml:space="preserve">Dodijeljena sredstva fondova EU u 2023.g  </w:t>
            </w:r>
          </w:p>
        </w:tc>
      </w:tr>
      <w:tr>
        <w:tc>
          <w:tcPr>
            <w:tcW w:w="241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Fond solidarnosti Europske unije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-sanacije pogodovane potresom prosinac 2020.  </w:t>
            </w:r>
          </w:p>
        </w:tc>
        <w:tc>
          <w:tcPr>
            <w:tcW w:w="298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Sanacija nerazvrstanih cesta na području Općine Hum na Sutli (klizišta)</w:t>
            </w:r>
          </w:p>
        </w:tc>
        <w:tc>
          <w:tcPr>
            <w:tcW w:w="268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278.700,54 EUR</w:t>
            </w:r>
          </w:p>
        </w:tc>
        <w:tc>
          <w:tcPr>
            <w:tcW w:w="255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246.165,82 EUR</w:t>
            </w:r>
          </w:p>
        </w:tc>
      </w:tr>
      <w:tr>
        <w:tc>
          <w:tcPr>
            <w:tcW w:w="2410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Fond solidarnosti Europske unije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-sanacije pogodovane potresom ožujak 2020.</w:t>
            </w:r>
          </w:p>
        </w:tc>
        <w:tc>
          <w:tcPr>
            <w:tcW w:w="298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Sanacija nerazvrstanih cesta na području Općine Hum na Sutli</w:t>
            </w:r>
          </w:p>
        </w:tc>
        <w:tc>
          <w:tcPr>
            <w:tcW w:w="268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1.831.240,01 EUR</w:t>
            </w:r>
          </w:p>
        </w:tc>
        <w:tc>
          <w:tcPr>
            <w:tcW w:w="255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1.820.570,54 EUR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>II.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Ovaj Izvještaj o korištenju sredstava fondova Europske unije za 2023. godinu objavljuje se u Službenom glasniku Krapinsko-zagorske županije.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  <w:tab/>
        <w:tab/>
        <w:tab/>
        <w:tab/>
        <w:tab/>
        <w:tab/>
        <w:tab/>
        <w:t xml:space="preserve"> </w:t>
        <w:tab/>
        <w:tab/>
        <w:t>PREDSJEDNIK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  <w:tab/>
        <w:tab/>
        <w:tab/>
        <w:tab/>
        <w:tab/>
        <w:tab/>
        <w:tab/>
        <w:tab/>
        <w:t xml:space="preserve">        OPĆINSKOG VIJEĆA</w:t>
      </w:r>
    </w:p>
    <w:p>
      <w:pPr>
        <w:jc w:val="both"/>
        <w:spacing w:lineRule="auto" w:line="240" w:beforeAutospacing="0" w:afterAutospacing="0"/>
        <w:pStyle w:val="P0"/>
        <w:rPr>
          <w:sz w:val="24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ab/>
        <w:tab/>
        <w:tab/>
        <w:tab/>
        <w:t xml:space="preserve"> </w:t>
        <w:tab/>
        <w:tab/>
        <w:tab/>
        <w:t xml:space="preserve">    </w:t>
        <w:tab/>
        <w:tab/>
        <w:t xml:space="preserve">   Mario Antonić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992" w:right="993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2024-04-09T11:56:13Z</dcterms:created>
  <dcterms:modified xsi:type="dcterms:W3CDTF">2024-04-09T11:56:13Z</dcterms:modified>
</cp:coreProperties>
</file>